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01" w:rsidRPr="00C735D2" w:rsidRDefault="00025C0A" w:rsidP="00E96401">
      <w:pPr>
        <w:snapToGrid w:val="0"/>
        <w:spacing w:line="540" w:lineRule="atLeast"/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>
        <w:rPr>
          <w:rFonts w:asciiTheme="majorEastAsia" w:eastAsiaTheme="majorEastAsia" w:hAnsiTheme="majorEastAsia" w:cs="黑体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3.8pt;margin-top:-41.1pt;width:72.8pt;height:69.6pt;z-index:251660288" o:preferrelative="t" stroked="f">
            <v:textbox style="mso-next-textbox:#_x0000_s2050;mso-fit-shape-to-text:t">
              <w:txbxContent>
                <w:p w:rsidR="00E96401" w:rsidRPr="002A06E4" w:rsidRDefault="00E96401" w:rsidP="00E96401">
                  <w:pPr>
                    <w:rPr>
                      <w:rFonts w:asciiTheme="majorEastAsia" w:eastAsiaTheme="majorEastAsia" w:hAnsiTheme="majorEastAsia" w:cs="仿宋_GB2312"/>
                      <w:sz w:val="30"/>
                      <w:szCs w:val="30"/>
                    </w:rPr>
                  </w:pPr>
                  <w:r w:rsidRPr="002A06E4">
                    <w:rPr>
                      <w:rFonts w:asciiTheme="majorEastAsia" w:eastAsiaTheme="majorEastAsia" w:hAnsiTheme="majorEastAsia" w:cs="仿宋_GB2312" w:hint="eastAsia"/>
                      <w:sz w:val="30"/>
                      <w:szCs w:val="30"/>
                    </w:rPr>
                    <w:t>附件</w:t>
                  </w:r>
                  <w:r>
                    <w:rPr>
                      <w:rFonts w:asciiTheme="majorEastAsia" w:eastAsiaTheme="majorEastAsia" w:hAnsiTheme="majorEastAsia" w:cs="仿宋_GB2312" w:hint="eastAsia"/>
                      <w:sz w:val="30"/>
                      <w:szCs w:val="30"/>
                    </w:rPr>
                    <w:t>1</w:t>
                  </w:r>
                  <w:r w:rsidRPr="002A06E4">
                    <w:rPr>
                      <w:rFonts w:asciiTheme="majorEastAsia" w:eastAsiaTheme="majorEastAsia" w:hAnsiTheme="majorEastAsia" w:cs="仿宋_GB2312" w:hint="eastAsia"/>
                      <w:sz w:val="30"/>
                      <w:szCs w:val="30"/>
                    </w:rPr>
                    <w:t>：</w:t>
                  </w:r>
                </w:p>
              </w:txbxContent>
            </v:textbox>
          </v:shape>
        </w:pict>
      </w:r>
      <w:r w:rsidR="00E96401" w:rsidRPr="00C735D2">
        <w:rPr>
          <w:rFonts w:asciiTheme="majorEastAsia" w:eastAsiaTheme="majorEastAsia" w:hAnsiTheme="majorEastAsia" w:cs="黑体" w:hint="eastAsia"/>
          <w:b/>
          <w:sz w:val="44"/>
          <w:szCs w:val="44"/>
        </w:rPr>
        <w:t>2014年上海市民体育大联赛赛事项目</w:t>
      </w:r>
    </w:p>
    <w:p w:rsidR="00E96401" w:rsidRPr="00E96401" w:rsidRDefault="00E96401" w:rsidP="00E96401">
      <w:pPr>
        <w:snapToGrid w:val="0"/>
        <w:spacing w:line="540" w:lineRule="atLeast"/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C735D2">
        <w:rPr>
          <w:rFonts w:asciiTheme="majorEastAsia" w:eastAsiaTheme="majorEastAsia" w:hAnsiTheme="majorEastAsia" w:cs="黑体" w:hint="eastAsia"/>
          <w:b/>
          <w:sz w:val="44"/>
          <w:szCs w:val="44"/>
        </w:rPr>
        <w:t>绩效评价实施办法</w:t>
      </w:r>
    </w:p>
    <w:p w:rsidR="00E96401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为推进上海市民体育大联赛的深入开展，规范和完善市民体育大联赛绩效评价工作，有效发挥绩效评价的评判、引导和诊断作用，提高项目建设和管理水平，提升协会办赛能力和加强规范运作，根据《2014年上海市民体育大联赛竞赛规程总则》（沪大联办[2014]1号），特制定《2014年上海市民体育大联赛赛事项目绩效评价实施办法》（以下简称《实施办法》）。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/>
          <w:bCs/>
          <w:sz w:val="32"/>
          <w:szCs w:val="32"/>
        </w:rPr>
        <w:t>一、目的意义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为进一步探索和完善政府购买服务工作机制，加强本市体育协会的规范化建设，落实市财政部门关于加强财政资金绩效评价的工作要求，提升市民体育大联赛办赛质量，从2014年8月起开展上海市民体育大联赛赛事项目绩效评价工作。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本《实施办法》所称上海市民体育大联赛绩效评价，是指按照上海市财政局财政项目支出绩效评价指标框架体系，结合2014年上海市民体育大联赛办赛协会绩效考评指标，运用定性定量相结合的评价方法、科学的量化指标和统一的评价标准，从社会动员力度、社会合作深度、社会宣传广度、社会满意程度和资金运作规范度五个方面，对</w:t>
      </w:r>
      <w:r w:rsidRPr="00C735D2">
        <w:rPr>
          <w:rFonts w:ascii="仿宋" w:eastAsia="仿宋" w:hAnsi="仿宋" w:hint="eastAsia"/>
          <w:sz w:val="32"/>
          <w:szCs w:val="32"/>
        </w:rPr>
        <w:t>2014年上海市民体育大联赛各正式项目和申报项目及其承办单位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进行综合性的考核和评价。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二、评价主体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本次绩效评价的主体为上海市体育局，并由市体育局委托专业的绩效评价第三方机构—上海玄钥管理咨询有限公司具体执行。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/>
          <w:bCs/>
          <w:sz w:val="32"/>
          <w:szCs w:val="32"/>
        </w:rPr>
        <w:t>三、评价对象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本次绩效评价的对象是承办2014年</w:t>
      </w:r>
      <w:r w:rsidRPr="00C735D2">
        <w:rPr>
          <w:rFonts w:ascii="仿宋" w:eastAsia="仿宋" w:hAnsi="仿宋" w:hint="eastAsia"/>
          <w:sz w:val="32"/>
          <w:szCs w:val="32"/>
        </w:rPr>
        <w:t>上海市民体育大联赛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的上海市足球协会、上海市篮球协会、上海市排球协会、上海市乒乓球协会、上海市羽毛球协会、上海市网球协会 、上海市游泳协会、上海市龙舟协会、上海市船艇协会、上海市登山协会、上海市体育舞蹈协会、上海市健美操协会、上海市排舞协会、上海市跆拳道协会、上海市台球协会、上海市桥牌协会、上海市围棋协会、上海市象棋协会、上海市木兰拳协会、上海市轮滑协会、上海市射箭协会、上海市钓鱼协会、上海市练功十八法协会、上海市门球协会、上海市风筝协会、上海市飞镖协会等26个市级体育运动协会和上海市社会体育管理中心。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/>
          <w:bCs/>
          <w:sz w:val="32"/>
          <w:szCs w:val="32"/>
        </w:rPr>
        <w:t>四、评价范围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本次绩效评价的范围是上述27个单位所承办的2014年上海市民体育大联赛市级竞赛</w:t>
      </w:r>
      <w:r>
        <w:rPr>
          <w:rFonts w:ascii="仿宋" w:eastAsia="仿宋" w:hAnsi="仿宋" w:cs="宋体" w:hint="eastAsia"/>
          <w:bCs/>
          <w:sz w:val="32"/>
          <w:szCs w:val="32"/>
        </w:rPr>
        <w:t>和总决赛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赛事，具体包括足球、篮球、排球、乒乓球、羽毛球、网球、游泳、龙舟（含陆上划船器）、路跑（含</w:t>
      </w:r>
      <w:r>
        <w:rPr>
          <w:rFonts w:ascii="仿宋" w:eastAsia="仿宋" w:hAnsi="仿宋" w:cs="宋体" w:hint="eastAsia"/>
          <w:bCs/>
          <w:sz w:val="32"/>
          <w:szCs w:val="32"/>
        </w:rPr>
        <w:t>各类竞速跑、步行、马拉松、定向运动等跑步类竞赛和活动）、健身操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舞（含第九套广播体操、体育舞蹈、健美操、排舞等竞赛和活动）、跆拳道、台球、棋牌、木兰拳、轮滑、射箭、钓鱼、练功十八法、门球、风筝和飞镖等类别的</w:t>
      </w:r>
      <w:r>
        <w:rPr>
          <w:rFonts w:ascii="仿宋" w:eastAsia="仿宋" w:hAnsi="仿宋" w:cs="宋体" w:hint="eastAsia"/>
          <w:bCs/>
          <w:sz w:val="32"/>
          <w:szCs w:val="32"/>
        </w:rPr>
        <w:t>各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项赛事。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/>
          <w:bCs/>
          <w:sz w:val="32"/>
          <w:szCs w:val="32"/>
        </w:rPr>
        <w:lastRenderedPageBreak/>
        <w:t>五、评价内容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本次绩效评价的内容包括项目绩效和项目管理两大部分，围绕资金投入、资金使用、资源配置、项目管理及项目影响力等</w:t>
      </w:r>
      <w:r>
        <w:rPr>
          <w:rFonts w:ascii="仿宋" w:eastAsia="仿宋" w:hAnsi="仿宋" w:cs="宋体" w:hint="eastAsia"/>
          <w:bCs/>
          <w:sz w:val="32"/>
          <w:szCs w:val="32"/>
        </w:rPr>
        <w:t>方面，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客观分析项目的产出和效果，体现从投入、过程到产出、效果和影响的绩效逻辑路径。其中，项目绩效指标包括项目产出、社会动员力度、社会宣传广度和社会满意程度等四个方面；项目管理从投入管理、实施管理和财务管理三个方面进行指标设置。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/>
          <w:bCs/>
          <w:sz w:val="32"/>
          <w:szCs w:val="32"/>
        </w:rPr>
        <w:t>六、评价原则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1、</w:t>
      </w:r>
      <w:r w:rsidRPr="00C735D2">
        <w:rPr>
          <w:rFonts w:ascii="仿宋" w:eastAsia="仿宋" w:hAnsi="仿宋" w:cs="宋体"/>
          <w:bCs/>
          <w:sz w:val="32"/>
          <w:szCs w:val="32"/>
        </w:rPr>
        <w:t>价值中立原则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本次绩效评价</w:t>
      </w:r>
      <w:r w:rsidRPr="00C735D2">
        <w:rPr>
          <w:rFonts w:ascii="仿宋" w:eastAsia="仿宋" w:hAnsi="仿宋" w:cs="宋体"/>
          <w:bCs/>
          <w:sz w:val="32"/>
          <w:szCs w:val="32"/>
        </w:rPr>
        <w:t>所有指标均可量化，评价结果只取决于各单位工作业绩的客观实际，而不取决于评价人的价值判断和个人意愿。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2、</w:t>
      </w:r>
      <w:r w:rsidRPr="00C735D2">
        <w:rPr>
          <w:rFonts w:ascii="仿宋" w:eastAsia="仿宋" w:hAnsi="仿宋" w:cs="宋体"/>
          <w:bCs/>
          <w:sz w:val="32"/>
          <w:szCs w:val="32"/>
        </w:rPr>
        <w:t>公平、公开、公正原则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本次绩效评价工作</w:t>
      </w:r>
      <w:r w:rsidRPr="00C735D2">
        <w:rPr>
          <w:rFonts w:ascii="仿宋" w:eastAsia="仿宋" w:hAnsi="仿宋" w:cs="宋体"/>
          <w:bCs/>
          <w:sz w:val="32"/>
          <w:szCs w:val="32"/>
        </w:rPr>
        <w:t>所有环节，都必须保证评价过程的公开性、程序的规范性和合理性，及时发现并处理评价过程中的问题。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3、</w:t>
      </w:r>
      <w:r w:rsidRPr="00C735D2">
        <w:rPr>
          <w:rFonts w:ascii="仿宋" w:eastAsia="仿宋" w:hAnsi="仿宋" w:cs="宋体"/>
          <w:bCs/>
          <w:sz w:val="32"/>
          <w:szCs w:val="32"/>
        </w:rPr>
        <w:t>客观性原则</w:t>
      </w:r>
    </w:p>
    <w:p w:rsidR="00E96401" w:rsidRPr="00C735D2" w:rsidRDefault="00E96401" w:rsidP="00E96401">
      <w:pPr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本次绩效</w:t>
      </w:r>
      <w:r w:rsidRPr="00C735D2">
        <w:rPr>
          <w:rFonts w:ascii="仿宋" w:eastAsia="仿宋" w:hAnsi="仿宋" w:cs="宋体"/>
          <w:bCs/>
          <w:sz w:val="32"/>
          <w:szCs w:val="32"/>
        </w:rPr>
        <w:t>评价以数据为准绳，坚持客观评价。即由相关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承办单位</w:t>
      </w:r>
      <w:r w:rsidRPr="00C735D2">
        <w:rPr>
          <w:rFonts w:ascii="仿宋" w:eastAsia="仿宋" w:hAnsi="仿宋" w:cs="宋体"/>
          <w:bCs/>
          <w:sz w:val="32"/>
          <w:szCs w:val="32"/>
        </w:rPr>
        <w:t>填报数据，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评价方</w:t>
      </w:r>
      <w:r w:rsidRPr="00C735D2">
        <w:rPr>
          <w:rFonts w:ascii="仿宋" w:eastAsia="仿宋" w:hAnsi="仿宋" w:cs="宋体"/>
          <w:bCs/>
          <w:sz w:val="32"/>
          <w:szCs w:val="32"/>
        </w:rPr>
        <w:t>根据填报的数据，在进行汇总、分析的基础上，独立开展评价，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获得</w:t>
      </w:r>
      <w:r w:rsidRPr="00C735D2">
        <w:rPr>
          <w:rFonts w:ascii="仿宋" w:eastAsia="仿宋" w:hAnsi="仿宋" w:cs="宋体"/>
          <w:bCs/>
          <w:sz w:val="32"/>
          <w:szCs w:val="32"/>
        </w:rPr>
        <w:t xml:space="preserve">评价结果，形成评价报告。 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/>
          <w:bCs/>
          <w:sz w:val="32"/>
          <w:szCs w:val="32"/>
        </w:rPr>
      </w:pPr>
      <w:bookmarkStart w:id="0" w:name="_Toc325103922"/>
      <w:bookmarkStart w:id="1" w:name="_Toc325572665"/>
      <w:r w:rsidRPr="00C735D2">
        <w:rPr>
          <w:rFonts w:ascii="仿宋" w:eastAsia="仿宋" w:hAnsi="仿宋" w:cs="宋体" w:hint="eastAsia"/>
          <w:b/>
          <w:bCs/>
          <w:sz w:val="32"/>
          <w:szCs w:val="32"/>
        </w:rPr>
        <w:t>七、工作流程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1、测评实施阶段：8月—10月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全面开展绩效评价工作。成立绩效评价工作小组，通过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lastRenderedPageBreak/>
        <w:t>问卷调查、访谈、现场走访、数据采集及复核等方式，对本次绩效评价所涉及的各个评价内容进行测评，客观测定各承办单位的</w:t>
      </w:r>
      <w:r w:rsidRPr="00C735D2">
        <w:rPr>
          <w:rFonts w:ascii="仿宋" w:eastAsia="仿宋" w:hAnsi="仿宋" w:hint="eastAsia"/>
          <w:sz w:val="32"/>
          <w:szCs w:val="32"/>
        </w:rPr>
        <w:t>办赛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执行情况和实际效果。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2、分析评价阶段：11月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根据绩效评价原理和绩效评价相关文件规定，对采集的数据进行进一步的甄别，对有效数据进行分析。并以数据分析结果为基础，结合问卷调查和访谈过程中了解到的实际情况，对各项指标进行评分，分析项目所取得的成绩和存在的问题，</w:t>
      </w:r>
      <w:proofErr w:type="gramStart"/>
      <w:r w:rsidRPr="00C735D2">
        <w:rPr>
          <w:rFonts w:ascii="仿宋" w:eastAsia="仿宋" w:hAnsi="仿宋" w:cs="宋体" w:hint="eastAsia"/>
          <w:bCs/>
          <w:sz w:val="32"/>
          <w:szCs w:val="32"/>
        </w:rPr>
        <w:t>作出</w:t>
      </w:r>
      <w:proofErr w:type="gramEnd"/>
      <w:r w:rsidRPr="00C735D2">
        <w:rPr>
          <w:rFonts w:ascii="仿宋" w:eastAsia="仿宋" w:hAnsi="仿宋" w:cs="宋体" w:hint="eastAsia"/>
          <w:bCs/>
          <w:sz w:val="32"/>
          <w:szCs w:val="32"/>
        </w:rPr>
        <w:t>结论并撰写评价报告。</w:t>
      </w:r>
      <w:bookmarkEnd w:id="0"/>
      <w:bookmarkEnd w:id="1"/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/>
          <w:sz w:val="32"/>
          <w:szCs w:val="32"/>
        </w:rPr>
      </w:pPr>
      <w:r w:rsidRPr="00C735D2">
        <w:rPr>
          <w:rFonts w:ascii="仿宋" w:eastAsia="仿宋" w:hAnsi="仿宋" w:cs="宋体" w:hint="eastAsia"/>
          <w:b/>
          <w:sz w:val="32"/>
          <w:szCs w:val="32"/>
        </w:rPr>
        <w:t>八、工作要求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大联赛各赛事承办单位应根据大联赛相关要求和办赛承诺，认真做好赛事组织、管理、保障等各项工作，并积极主动配合大联办和相关执行单位开展绩效评价工作。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1、配合提供工作资料，落实各项工作要求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要做好各项信息资料上报工作。评价工作开展过程中，要配合第三方机构开展现场检查、问卷调查和相关人员访谈等社会调查工作。在评价工作收尾阶段，要提供相关管理制度、财务制度和具体比赛安排表等资料</w:t>
      </w:r>
      <w:r>
        <w:rPr>
          <w:rFonts w:ascii="仿宋" w:eastAsia="仿宋" w:hAnsi="仿宋" w:cs="宋体" w:hint="eastAsia"/>
          <w:bCs/>
          <w:sz w:val="32"/>
          <w:szCs w:val="32"/>
        </w:rPr>
        <w:t>，以及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t>相关财务报表和会计凭证，并填报评价指标体系所需的基础数据。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2、认真填报相关数据，确保信息真实可靠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各承办单位要对所提供资料和填报数据的真实性负责，并盖章确认。相关数据信息上报后，将由第三方绩效评价公司对填报数据进行抽样调查核实。</w:t>
      </w:r>
    </w:p>
    <w:p w:rsidR="00E96401" w:rsidRPr="00C735D2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3、提高管理服务水平，促进办赛质量提升</w:t>
      </w:r>
    </w:p>
    <w:p w:rsidR="00E96401" w:rsidRDefault="00E96401" w:rsidP="00E96401">
      <w:pPr>
        <w:adjustRightInd w:val="0"/>
        <w:snapToGrid w:val="0"/>
        <w:spacing w:line="540" w:lineRule="atLeas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C735D2">
        <w:rPr>
          <w:rFonts w:ascii="仿宋" w:eastAsia="仿宋" w:hAnsi="仿宋" w:cs="宋体" w:hint="eastAsia"/>
          <w:bCs/>
          <w:sz w:val="32"/>
          <w:szCs w:val="32"/>
        </w:rPr>
        <w:t>绩效评价工作的目的是为了促进大联赛赛事水平的提</w:t>
      </w:r>
      <w:r w:rsidRPr="00C735D2">
        <w:rPr>
          <w:rFonts w:ascii="仿宋" w:eastAsia="仿宋" w:hAnsi="仿宋" w:cs="宋体" w:hint="eastAsia"/>
          <w:bCs/>
          <w:sz w:val="32"/>
          <w:szCs w:val="32"/>
        </w:rPr>
        <w:lastRenderedPageBreak/>
        <w:t>升和体育组织管理运作的规范化。各承办单位应以绩效评价工作为契机，进一步健全办赛机制，创新赛事组织方式、宣传途径和赛事内容，提升赛事的社会化程度，强化并落实相关管理保障措施，不断完善自身运作机制，扩大市民体育大联赛的品牌效应。</w:t>
      </w:r>
    </w:p>
    <w:p w:rsidR="00070195" w:rsidRPr="00C735D2" w:rsidRDefault="00070195" w:rsidP="00AE17C9">
      <w:pPr>
        <w:adjustRightInd w:val="0"/>
        <w:snapToGrid w:val="0"/>
        <w:spacing w:line="540" w:lineRule="atLeast"/>
        <w:rPr>
          <w:rFonts w:ascii="仿宋" w:eastAsia="仿宋" w:hAnsi="仿宋" w:cs="宋体"/>
          <w:bCs/>
          <w:sz w:val="32"/>
          <w:szCs w:val="32"/>
        </w:rPr>
      </w:pPr>
    </w:p>
    <w:sectPr w:rsidR="00070195" w:rsidRPr="00C735D2" w:rsidSect="00AE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7D" w:rsidRDefault="00FB0D7D" w:rsidP="00E96401">
      <w:r>
        <w:separator/>
      </w:r>
    </w:p>
  </w:endnote>
  <w:endnote w:type="continuationSeparator" w:id="0">
    <w:p w:rsidR="00FB0D7D" w:rsidRDefault="00FB0D7D" w:rsidP="00E9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7D" w:rsidRDefault="00FB0D7D" w:rsidP="00E96401">
      <w:r>
        <w:separator/>
      </w:r>
    </w:p>
  </w:footnote>
  <w:footnote w:type="continuationSeparator" w:id="0">
    <w:p w:rsidR="00FB0D7D" w:rsidRDefault="00FB0D7D" w:rsidP="00E96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401"/>
    <w:rsid w:val="00025C0A"/>
    <w:rsid w:val="00070195"/>
    <w:rsid w:val="0060127D"/>
    <w:rsid w:val="00754B31"/>
    <w:rsid w:val="00AE17C9"/>
    <w:rsid w:val="00C339CE"/>
    <w:rsid w:val="00E96401"/>
    <w:rsid w:val="00FB0D7D"/>
    <w:rsid w:val="00F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4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401"/>
    <w:rPr>
      <w:sz w:val="18"/>
      <w:szCs w:val="18"/>
    </w:rPr>
  </w:style>
  <w:style w:type="paragraph" w:styleId="a5">
    <w:name w:val="footnote text"/>
    <w:basedOn w:val="a"/>
    <w:link w:val="Char1"/>
    <w:rsid w:val="00070195"/>
    <w:pPr>
      <w:widowControl/>
      <w:snapToGrid w:val="0"/>
      <w:spacing w:after="200" w:line="276" w:lineRule="auto"/>
      <w:jc w:val="left"/>
    </w:pPr>
    <w:rPr>
      <w:kern w:val="0"/>
      <w:sz w:val="18"/>
      <w:szCs w:val="18"/>
      <w:lang w:eastAsia="en-US" w:bidi="en-US"/>
    </w:rPr>
  </w:style>
  <w:style w:type="character" w:customStyle="1" w:styleId="Char1">
    <w:name w:val="脚注文本 Char"/>
    <w:basedOn w:val="a0"/>
    <w:link w:val="a5"/>
    <w:rsid w:val="00070195"/>
    <w:rPr>
      <w:rFonts w:ascii="Calibri" w:eastAsia="宋体" w:hAnsi="Calibri" w:cs="Times New Roman"/>
      <w:kern w:val="0"/>
      <w:sz w:val="18"/>
      <w:szCs w:val="18"/>
      <w:lang w:eastAsia="en-US" w:bidi="en-US"/>
    </w:rPr>
  </w:style>
  <w:style w:type="character" w:styleId="a6">
    <w:name w:val="footnote reference"/>
    <w:rsid w:val="00070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2014-08-29T08:33:00Z</dcterms:created>
  <dcterms:modified xsi:type="dcterms:W3CDTF">2014-08-29T09:29:00Z</dcterms:modified>
</cp:coreProperties>
</file>